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664" w:firstLine="708"/>
        <w:rPr>
          <w:rFonts w:ascii="Times New Roman" w:hAnsi="Times New Roman" w:eastAsia="Times New Roman" w:cs="Times New Roman"/>
          <w:b/>
          <w:color w:val="000000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Приложение № 17</w:t>
      </w:r>
      <w:r>
        <w:rPr>
          <w:rFonts w:ascii="Times New Roman" w:hAnsi="Times New Roman" w:eastAsia="Times New Roman" w:cs="Times New Roman"/>
          <w:b/>
          <w:color w:val="000000"/>
          <w:sz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</w:rPr>
      </w:r>
    </w:p>
    <w:p>
      <w:pPr>
        <w:ind w:left="5664" w:firstLine="708"/>
        <w:rPr>
          <w:rFonts w:ascii="Times New Roman" w:hAnsi="Times New Roman" w:eastAsia="Times New Roman" w:cs="Times New Roman"/>
          <w:b/>
          <w:color w:val="000000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 Единой заявке: ПУД</w:t>
      </w:r>
      <w:r>
        <w:rPr>
          <w:rFonts w:ascii="Times New Roman" w:hAnsi="Times New Roman" w:eastAsia="Times New Roman" w:cs="Times New Roman"/>
          <w:b/>
          <w:color w:val="000000"/>
          <w:sz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</w:rPr>
      </w:r>
    </w:p>
    <w:p>
      <w:pPr>
        <w:jc w:val="center"/>
        <w:rPr>
          <w:rFonts w:ascii="Times New Roman" w:hAnsi="Times New Roman" w:eastAsia="Times New Roman" w:cs="Times New Roman"/>
          <w:b/>
          <w:color w:val="000000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</w:rPr>
      </w:r>
    </w:p>
    <w:p>
      <w:pPr>
        <w:jc w:val="center"/>
        <w:rPr>
          <w:rFonts w:ascii="Times New Roman" w:hAnsi="Times New Roman" w:eastAsia="Times New Roman" w:cs="Times New Roman"/>
          <w:b/>
          <w:color w:val="000000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</w:rPr>
      </w:r>
    </w:p>
    <w:p>
      <w:pPr>
        <w:jc w:val="center"/>
        <w:rPr>
          <w:rFonts w:ascii="Times New Roman" w:hAnsi="Times New Roman" w:eastAsia="Times New Roman" w:cs="Times New Roman"/>
          <w:b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Информация о полномочиях, назначаемых в Подсистеме обеспечения информационной безопасности Системы обеспечения безопасности информации Федерального казначейства (ПОИБ СОБИ ФК), для работы в подсистеме 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управления доходами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 государственной интегрированной информационной системы управления общественными финансами «Электронный бюджет» (П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УД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)</w:t>
      </w:r>
      <w:r>
        <w:rPr>
          <w:rFonts w:ascii="Times New Roman" w:hAnsi="Times New Roman" w:eastAsia="Times New Roman" w:cs="Times New Roman"/>
          <w:b/>
          <w:sz w:val="24"/>
        </w:rPr>
      </w:r>
      <w:r>
        <w:rPr>
          <w:rFonts w:ascii="Times New Roman" w:hAnsi="Times New Roman" w:eastAsia="Times New Roman" w:cs="Times New Roman"/>
          <w:b/>
          <w:sz w:val="24"/>
        </w:rPr>
      </w:r>
    </w:p>
    <w:p>
      <w:pPr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 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937"/>
        <w:gridCol w:w="1418"/>
        <w:gridCol w:w="3252"/>
      </w:tblGrid>
      <w:tr>
        <w:tblPrEx/>
        <w:trPr>
          <w:jc w:val="center"/>
          <w:trHeight w:val="948"/>
          <w:tblHeader/>
        </w:trPr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gridSpan w:val="2"/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Описание полномочия для доступа к 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функции ПУД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 Системы Электронный бюджет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d9d9d9" w:themeFill="background1" w:themeFillShade="D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Код роли доступа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 в ПОИБ СОБИ ФК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916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Для 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Администраторов доходов бюджета (АДБ)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</w:tc>
      </w:tr>
      <w:tr>
        <w:tblPrEx/>
        <w:trPr>
          <w:jc w:val="center"/>
          <w:trHeight w:val="7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Формирование документов для осуществления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операций АДБ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ПУД_001 ЛК АДБ. Ввод данных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blPrEx/>
        <w:trPr>
          <w:jc w:val="center"/>
          <w:trHeight w:val="7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Согласование документов для осуществления операций АДБ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Согласование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ПУД_002 ЛК АДБ. Согласование данных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7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Утверждение документов (Руководитель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, уполномоченное лицо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) для осуществления операций АДБ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Утверждение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ПУД_003 ЛК АДБ. Утверждение Руководитель (уполномоченное лицо)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7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Утверждение документов (Главный бухгалтер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уполномоченное лицо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) для осуществления операций АДБ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Утверждение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ПУД_004 ЛК АДБ. Утверждение Главный бухгалтер (уполномоченное лицо)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7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росмотр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всех данных по операциям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АДБ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ПУД_005 ЛК АДБ. Просмотр данных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7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Назначение замещающих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сотрудников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для осуществления операций АДБ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Просмотр,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ПУД_007 ЛК АДБ. Назначение замещающих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69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br w:type="page" w:clear="all"/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Для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 Финансовых органов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7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 отчетов ФО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ПУД_203 Работа с документами ФО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  <w:tr>
        <w:tblPrEx/>
        <w:trPr>
          <w:jc w:val="center"/>
          <w:trHeight w:val="7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 отчетов АДБ Уполномоченным органом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ПУД_208. ЛС АДБ для Уполномоченного органа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*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</w:tr>
      <w:tr>
        <w:tblPrEx/>
        <w:trPr>
          <w:jc w:val="center"/>
          <w:trHeight w:val="665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Для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 Главных а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дминистраторов доходов бюджета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</w:tc>
      </w:tr>
      <w:tr>
        <w:tblPrEx/>
        <w:trPr>
          <w:jc w:val="center"/>
          <w:trHeight w:val="7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 отчетов ГАДБ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ПУД_204 ЛК ГАДБ. Просмотр данных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</w:tbl>
    <w:p>
      <w:r>
        <w:br w:type="page" w:clear="all"/>
      </w:r>
      <w:r/>
    </w:p>
    <w:tbl>
      <w:tblPr>
        <w:tblW w:w="934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3937"/>
        <w:gridCol w:w="1418"/>
        <w:gridCol w:w="3252"/>
      </w:tblGrid>
      <w:tr>
        <w:tblPrEx/>
        <w:trPr>
          <w:jc w:val="center"/>
          <w:trHeight w:val="1174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Для 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Территориальных органов Федерального казначейства (ТОФК),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Межрегионального операционного управления Федерального казначейства,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ФКУ «ЦОКР»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Обработка документов АДБ, ФО,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ТОФК, просмотр справочников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ПУД_101 ЛК ТОФК. Работа с документами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Согласование документов АДБ, ФО, ТОФК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Согласование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ПУД_102 ЛК ТОФК. Согласование данных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Утверждение документов (Руководитель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, уполномоченное лицо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АДБ, ФО, ТОФК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Утверждение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ПУД_103 ЛК ТОФК. Утверждение данных Руководитель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Утверждение документов (Главный бухгалтер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уполномоченное лицо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)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АДБ, ФО, ТОФК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Утверждение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ПУД_104 ЛК ТОФК. Утверждение данных Главный бухгалтер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Работа с централизованными и локальными справочниками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ПУД_105 ЛК ТОФК. Работа со справочниками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Работа с выпиской по КС, классификация, учет и распределение поступлений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ПУД_106 ЛК ТОФК. Работа с Выпиской по КС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ПУД_107 ЛК ТОФК. Распределение и перерасчет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Формирование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отчетов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по операциям для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АДБ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, ФО, ГАДБ, ТОФК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ПУД_108 ЛК ТОФК. Работа с отчетами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 документов АДБ, ФО,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ТОФК, просмотр справочников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ПУД_109 ЛК ТОФК. Просмотр данных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Техническая поддержка ТОФК (ОТО/ОИС)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ПУД_110 ЛК ТОФК. Администратор технической поддержки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Сопровождение/консультация АДБ, ФО, ГАДБ сотрудником ТОФК 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ПУД_111 ЛК ТОФК. Сопровождение АДБ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Управление операционным днем (закрытие ОД ТОФК)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ПУД_112 ЛК ТОФК. Управление ОД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Назначение замещающих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для осуществления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операций ТОФК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Просмотр,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ПУД_113 ЛК ТОФК. Назначение замещающих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</w:rPr>
            </w:r>
          </w:p>
        </w:tc>
      </w:tr>
      <w:tr>
        <w:tblPrEx/>
        <w:trPr>
          <w:jc w:val="center"/>
          <w:trHeight w:val="10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Выполнений регламентированных функций по операциям ТОФК по иным казначейским счетам (ОР, ОКОИБ, ОБУИО)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ПУД_114 ЛК ТОФК. Иные функции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Для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Межрегионального операционного управления Федерального казначейства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</w:tc>
      </w:tr>
      <w:tr>
        <w:tblPrEx/>
        <w:trPr>
          <w:jc w:val="center"/>
          <w:trHeight w:val="10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Работа с централизованными и локальными справочниками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ПУД_205 ЛК МОУ. Администратор справочников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Для Управления Федерального казначейства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 по Свердловской области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уполномоченного на работу с операционными днями ПУД</w:t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</w:tc>
      </w:tr>
      <w:tr>
        <w:tblPrEx/>
        <w:trPr>
          <w:jc w:val="center"/>
          <w:trHeight w:val="10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Управление операционным днем ПУД (открытие, закрытие ОД ПУД, открытие ОД ТОФК)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Ввод данных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ПУД_206. Управление ОД системы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  <w:tr>
        <w:tblPrEx/>
        <w:trPr>
          <w:jc w:val="center"/>
          <w:trHeight w:val="85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 xml:space="preserve">Специальные полномочия ПУД</w:t>
            </w:r>
            <w:r>
              <w:rPr>
                <w:rStyle w:val="850"/>
                <w:rFonts w:ascii="Times New Roman" w:hAnsi="Times New Roman" w:eastAsia="Times New Roman" w:cs="Times New Roman"/>
                <w:b/>
                <w:color w:val="000000"/>
              </w:rPr>
              <w:footnoteReference w:id="2"/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</w:rPr>
            </w:r>
          </w:p>
        </w:tc>
      </w:tr>
      <w:tr>
        <w:tblPrEx/>
        <w:trPr>
          <w:jc w:val="center"/>
          <w:trHeight w:val="10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3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 всех данных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Просмотр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ПУД_201 ФК. Просмотр всех данных</w:t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  <w:r>
              <w:rPr>
                <w:rFonts w:ascii="Times New Roman" w:hAnsi="Times New Roman" w:eastAsia="Times New Roman" w:cs="Times New Roman"/>
                <w:highlight w:val="yellow"/>
              </w:rPr>
            </w:r>
          </w:p>
        </w:tc>
      </w:tr>
    </w:tbl>
    <w:p>
      <w:r/>
      <w:r/>
    </w:p>
    <w:p>
      <w:r>
        <w:t xml:space="preserve">* - добавлено в текущей версии</w:t>
      </w:r>
      <w:r/>
    </w:p>
    <w:p>
      <w:r/>
      <w:bookmarkStart w:id="0" w:name="_GoBack"/>
      <w:r/>
      <w:bookmarkEnd w:id="0"/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848"/>
      </w:pPr>
      <w:r>
        <w:rPr>
          <w:rStyle w:val="850"/>
        </w:rPr>
        <w:footnoteRef/>
      </w:r>
      <w:r>
        <w:t xml:space="preserve"> </w:t>
      </w:r>
      <w:r>
        <w:rPr>
          <w:rFonts w:ascii="Segoe UI" w:hAnsi="Segoe UI" w:cs="Segoe UI"/>
          <w:color w:val="000000"/>
          <w:shd w:val="clear" w:color="auto" w:fill="ffffff"/>
        </w:rPr>
        <w:t xml:space="preserve">Назначаются по специальным указаниям Центрального аппарата Федерального казначейства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9"/>
      <w:jc w:val="right"/>
    </w:pPr>
    <w:r>
      <w:rPr>
        <w:sz w:val="16"/>
        <w:szCs w:val="16"/>
      </w:rPr>
      <w:t xml:space="preserve">Май 2025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ru-RU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79">
    <w:name w:val="Table Grid"/>
    <w:basedOn w:val="81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0">
    <w:name w:val="Table Grid Light"/>
    <w:basedOn w:val="81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1">
    <w:name w:val="Plain Table 1"/>
    <w:basedOn w:val="81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2">
    <w:name w:val="Plain Table 2"/>
    <w:basedOn w:val="81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3">
    <w:name w:val="Plain Table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4">
    <w:name w:val="Plain Table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Plain Table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6">
    <w:name w:val="Grid Table 1 Light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4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8">
    <w:name w:val="Grid Table 4 - Accent 1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9">
    <w:name w:val="Grid Table 4 - Accent 2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0">
    <w:name w:val="Grid Table 4 - Accent 3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1">
    <w:name w:val="Grid Table 4 - Accent 4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2">
    <w:name w:val="Grid Table 4 - Accent 5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3">
    <w:name w:val="Grid Table 4 - Accent 6"/>
    <w:basedOn w:val="8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4">
    <w:name w:val="Grid Table 5 Dark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5">
    <w:name w:val="Grid Table 5 Dark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8">
    <w:name w:val="Grid Table 5 Dark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1">
    <w:name w:val="Grid Table 6 Colorful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2">
    <w:name w:val="Grid Table 6 Colorful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3">
    <w:name w:val="Grid Table 6 Colorful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4">
    <w:name w:val="Grid Table 6 Colorful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5">
    <w:name w:val="Grid Table 6 Colorful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6">
    <w:name w:val="Grid Table 6 Colorful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7">
    <w:name w:val="Grid Table 6 Colorful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8">
    <w:name w:val="Grid Table 7 Colorful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3">
    <w:name w:val="List Table 2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4">
    <w:name w:val="List Table 2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5">
    <w:name w:val="List Table 2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6">
    <w:name w:val="List Table 2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7">
    <w:name w:val="List Table 2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8">
    <w:name w:val="List Table 2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9">
    <w:name w:val="List Table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5 Dark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6 Colorful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1">
    <w:name w:val="List Table 6 Colorful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2">
    <w:name w:val="List Table 6 Colorful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3">
    <w:name w:val="List Table 6 Colorful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4">
    <w:name w:val="List Table 6 Colorful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5">
    <w:name w:val="List Table 6 Colorful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6">
    <w:name w:val="List Table 6 Colorful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7">
    <w:name w:val="List Table 7 Colorful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8">
    <w:name w:val="List Table 7 Colorful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79">
    <w:name w:val="List Table 7 Colorful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0">
    <w:name w:val="List Table 7 Colorful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1">
    <w:name w:val="List Table 7 Colorful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2">
    <w:name w:val="List Table 7 Colorful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83">
    <w:name w:val="List Table 7 Colorful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4">
    <w:name w:val="Lined - Accent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5">
    <w:name w:val="Lined - Accent 1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86">
    <w:name w:val="Lined - Accent 2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7">
    <w:name w:val="Lined - Accent 3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8">
    <w:name w:val="Lined - Accent 4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9">
    <w:name w:val="Lined - Accent 5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0">
    <w:name w:val="Lined - Accent 6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1">
    <w:name w:val="Bordered &amp; Lined - Accent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Bordered &amp; Lined - Accent 1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3">
    <w:name w:val="Bordered &amp; Lined - Accent 2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Bordered &amp; Lined - Accent 3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Bordered &amp; Lined - Accent 4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Bordered &amp; Lined - Accent 5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7">
    <w:name w:val="Bordered &amp; Lined - Accent 6"/>
    <w:basedOn w:val="8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9">
    <w:name w:val="Bordered - Accent 1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0">
    <w:name w:val="Bordered - Accent 2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1">
    <w:name w:val="Bordered - Accent 3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2">
    <w:name w:val="Bordered - Accent 4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3">
    <w:name w:val="Bordered - Accent 5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4">
    <w:name w:val="Bordered - Accent 6"/>
    <w:basedOn w:val="8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5" w:default="1">
    <w:name w:val="Normal"/>
    <w:qFormat/>
  </w:style>
  <w:style w:type="paragraph" w:styleId="806">
    <w:name w:val="Heading 1"/>
    <w:basedOn w:val="805"/>
    <w:uiPriority w:val="9"/>
    <w:qFormat/>
    <w:pPr>
      <w:outlineLvl w:val="0"/>
    </w:pPr>
    <w:rPr>
      <w:rFonts w:ascii="Arial" w:hAnsi="Arial" w:eastAsia="Arial" w:cs="Arial"/>
      <w:sz w:val="40"/>
    </w:rPr>
  </w:style>
  <w:style w:type="paragraph" w:styleId="807">
    <w:name w:val="Heading 2"/>
    <w:basedOn w:val="805"/>
    <w:uiPriority w:val="9"/>
    <w:semiHidden/>
    <w:unhideWhenUsed/>
    <w:qFormat/>
    <w:pPr>
      <w:outlineLvl w:val="1"/>
    </w:pPr>
    <w:rPr>
      <w:rFonts w:ascii="Arial" w:hAnsi="Arial" w:eastAsia="Arial" w:cs="Arial"/>
      <w:sz w:val="34"/>
    </w:rPr>
  </w:style>
  <w:style w:type="paragraph" w:styleId="808">
    <w:name w:val="Heading 3"/>
    <w:basedOn w:val="805"/>
    <w:uiPriority w:val="9"/>
    <w:semiHidden/>
    <w:unhideWhenUsed/>
    <w:qFormat/>
    <w:pPr>
      <w:outlineLvl w:val="2"/>
    </w:pPr>
    <w:rPr>
      <w:rFonts w:ascii="Arial" w:hAnsi="Arial" w:eastAsia="Arial" w:cs="Arial"/>
      <w:sz w:val="30"/>
    </w:rPr>
  </w:style>
  <w:style w:type="paragraph" w:styleId="809">
    <w:name w:val="Heading 4"/>
    <w:basedOn w:val="805"/>
    <w:uiPriority w:val="9"/>
    <w:semiHidden/>
    <w:unhideWhenUsed/>
    <w:qFormat/>
    <w:pPr>
      <w:outlineLvl w:val="3"/>
    </w:pPr>
    <w:rPr>
      <w:rFonts w:ascii="Arial" w:hAnsi="Arial" w:eastAsia="Arial" w:cs="Arial"/>
      <w:b/>
      <w:sz w:val="26"/>
    </w:rPr>
  </w:style>
  <w:style w:type="paragraph" w:styleId="810">
    <w:name w:val="Heading 5"/>
    <w:basedOn w:val="805"/>
    <w:uiPriority w:val="9"/>
    <w:semiHidden/>
    <w:unhideWhenUsed/>
    <w:qFormat/>
    <w:pPr>
      <w:outlineLvl w:val="4"/>
    </w:pPr>
    <w:rPr>
      <w:rFonts w:ascii="Arial" w:hAnsi="Arial" w:eastAsia="Arial" w:cs="Arial"/>
      <w:b/>
      <w:sz w:val="24"/>
    </w:rPr>
  </w:style>
  <w:style w:type="paragraph" w:styleId="811">
    <w:name w:val="Heading 6"/>
    <w:basedOn w:val="805"/>
    <w:uiPriority w:val="9"/>
    <w:semiHidden/>
    <w:unhideWhenUsed/>
    <w:qFormat/>
    <w:pPr>
      <w:outlineLvl w:val="5"/>
    </w:pPr>
    <w:rPr>
      <w:rFonts w:ascii="Arial" w:hAnsi="Arial" w:eastAsia="Arial" w:cs="Arial"/>
      <w:b/>
    </w:rPr>
  </w:style>
  <w:style w:type="paragraph" w:styleId="812">
    <w:name w:val="Heading 7"/>
    <w:basedOn w:val="805"/>
    <w:pPr>
      <w:outlineLvl w:val="6"/>
    </w:pPr>
    <w:rPr>
      <w:rFonts w:ascii="Arial" w:hAnsi="Arial" w:eastAsia="Arial" w:cs="Arial"/>
      <w:b/>
      <w:i/>
    </w:rPr>
  </w:style>
  <w:style w:type="paragraph" w:styleId="813">
    <w:name w:val="Heading 8"/>
    <w:basedOn w:val="805"/>
    <w:pPr>
      <w:outlineLvl w:val="7"/>
    </w:pPr>
    <w:rPr>
      <w:rFonts w:ascii="Arial" w:hAnsi="Arial" w:eastAsia="Arial" w:cs="Arial"/>
      <w:i/>
    </w:rPr>
  </w:style>
  <w:style w:type="paragraph" w:styleId="814">
    <w:name w:val="Heading 9"/>
    <w:basedOn w:val="805"/>
    <w:pPr>
      <w:outlineLvl w:val="8"/>
    </w:pPr>
    <w:rPr>
      <w:rFonts w:ascii="Arial" w:hAnsi="Arial" w:eastAsia="Arial" w:cs="Arial"/>
      <w:i/>
      <w:sz w:val="21"/>
    </w:rPr>
  </w:style>
  <w:style w:type="character" w:styleId="815" w:default="1">
    <w:name w:val="Default Paragraph Font"/>
    <w:uiPriority w:val="1"/>
    <w:semiHidden/>
    <w:unhideWhenUsed/>
  </w:style>
  <w:style w:type="table" w:styleId="81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7" w:default="1">
    <w:name w:val="No List"/>
    <w:uiPriority w:val="99"/>
    <w:semiHidden/>
    <w:unhideWhenUsed/>
  </w:style>
  <w:style w:type="paragraph" w:styleId="818" w:customStyle="1">
    <w:name w:val="DStyle_paragraph"/>
  </w:style>
  <w:style w:type="character" w:styleId="819" w:customStyle="1">
    <w:name w:val="DStyle_text"/>
    <w:rPr>
      <w:rFonts w:ascii="Calibri" w:hAnsi="Calibri" w:eastAsia="Calibri" w:cs="Calibri"/>
      <w:sz w:val="22"/>
      <w:lang w:val="ru-RU"/>
    </w:rPr>
  </w:style>
  <w:style w:type="character" w:styleId="820" w:customStyle="1">
    <w:name w:val="Heading 1 Char"/>
    <w:basedOn w:val="815"/>
    <w:rPr>
      <w:rFonts w:ascii="Arial" w:hAnsi="Arial" w:eastAsia="Arial" w:cs="Arial"/>
      <w:sz w:val="40"/>
    </w:rPr>
  </w:style>
  <w:style w:type="character" w:styleId="821" w:customStyle="1">
    <w:name w:val="Heading 2 Char"/>
    <w:basedOn w:val="815"/>
    <w:rPr>
      <w:rFonts w:ascii="Arial" w:hAnsi="Arial" w:eastAsia="Arial" w:cs="Arial"/>
      <w:sz w:val="34"/>
    </w:rPr>
  </w:style>
  <w:style w:type="character" w:styleId="822" w:customStyle="1">
    <w:name w:val="Heading 3 Char"/>
    <w:basedOn w:val="815"/>
    <w:rPr>
      <w:rFonts w:ascii="Arial" w:hAnsi="Arial" w:eastAsia="Arial" w:cs="Arial"/>
      <w:sz w:val="30"/>
    </w:rPr>
  </w:style>
  <w:style w:type="character" w:styleId="823" w:customStyle="1">
    <w:name w:val="Heading 4 Char"/>
    <w:basedOn w:val="815"/>
    <w:rPr>
      <w:rFonts w:ascii="Arial" w:hAnsi="Arial" w:eastAsia="Arial" w:cs="Arial"/>
      <w:b/>
      <w:sz w:val="26"/>
    </w:rPr>
  </w:style>
  <w:style w:type="character" w:styleId="824" w:customStyle="1">
    <w:name w:val="Heading 5 Char"/>
    <w:basedOn w:val="815"/>
    <w:rPr>
      <w:rFonts w:ascii="Arial" w:hAnsi="Arial" w:eastAsia="Arial" w:cs="Arial"/>
      <w:b/>
      <w:sz w:val="24"/>
    </w:rPr>
  </w:style>
  <w:style w:type="character" w:styleId="825" w:customStyle="1">
    <w:name w:val="Heading 6 Char"/>
    <w:basedOn w:val="815"/>
    <w:rPr>
      <w:rFonts w:ascii="Arial" w:hAnsi="Arial" w:eastAsia="Arial" w:cs="Arial"/>
      <w:b/>
      <w:sz w:val="22"/>
    </w:rPr>
  </w:style>
  <w:style w:type="character" w:styleId="826" w:customStyle="1">
    <w:name w:val="Heading 7 Char"/>
    <w:basedOn w:val="815"/>
    <w:rPr>
      <w:rFonts w:ascii="Arial" w:hAnsi="Arial" w:eastAsia="Arial" w:cs="Arial"/>
      <w:b/>
      <w:i/>
      <w:sz w:val="22"/>
    </w:rPr>
  </w:style>
  <w:style w:type="character" w:styleId="827" w:customStyle="1">
    <w:name w:val="Heading 8 Char"/>
    <w:basedOn w:val="815"/>
    <w:rPr>
      <w:rFonts w:ascii="Arial" w:hAnsi="Arial" w:eastAsia="Arial" w:cs="Arial"/>
      <w:i/>
      <w:sz w:val="22"/>
    </w:rPr>
  </w:style>
  <w:style w:type="character" w:styleId="828" w:customStyle="1">
    <w:name w:val="Heading 9 Char"/>
    <w:basedOn w:val="815"/>
    <w:rPr>
      <w:rFonts w:ascii="Arial" w:hAnsi="Arial" w:eastAsia="Arial" w:cs="Arial"/>
      <w:i/>
      <w:sz w:val="21"/>
    </w:rPr>
  </w:style>
  <w:style w:type="paragraph" w:styleId="829">
    <w:name w:val="List Paragraph"/>
    <w:basedOn w:val="805"/>
    <w:pPr>
      <w:ind w:left="720"/>
    </w:pPr>
  </w:style>
  <w:style w:type="paragraph" w:styleId="830">
    <w:name w:val="No Spacing"/>
    <w:basedOn w:val="818"/>
  </w:style>
  <w:style w:type="paragraph" w:styleId="831">
    <w:name w:val="Title"/>
    <w:basedOn w:val="805"/>
    <w:uiPriority w:val="10"/>
    <w:qFormat/>
    <w:rPr>
      <w:sz w:val="48"/>
    </w:rPr>
  </w:style>
  <w:style w:type="character" w:styleId="832" w:customStyle="1">
    <w:name w:val="Title Char"/>
    <w:basedOn w:val="815"/>
    <w:rPr>
      <w:sz w:val="48"/>
    </w:rPr>
  </w:style>
  <w:style w:type="paragraph" w:styleId="833">
    <w:name w:val="Subtitle"/>
    <w:basedOn w:val="805"/>
    <w:uiPriority w:val="11"/>
    <w:qFormat/>
    <w:rPr>
      <w:sz w:val="24"/>
    </w:rPr>
  </w:style>
  <w:style w:type="character" w:styleId="834" w:customStyle="1">
    <w:name w:val="Subtitle Char"/>
    <w:basedOn w:val="815"/>
    <w:rPr>
      <w:sz w:val="24"/>
    </w:rPr>
  </w:style>
  <w:style w:type="paragraph" w:styleId="835">
    <w:name w:val="Quote"/>
    <w:basedOn w:val="805"/>
    <w:rPr>
      <w:i/>
    </w:rPr>
  </w:style>
  <w:style w:type="character" w:styleId="836" w:customStyle="1">
    <w:name w:val="Quote Char"/>
    <w:rPr>
      <w:i/>
    </w:rPr>
  </w:style>
  <w:style w:type="paragraph" w:styleId="837">
    <w:name w:val="Intense Quote"/>
    <w:basedOn w:val="805"/>
    <w:rPr>
      <w:i/>
    </w:rPr>
  </w:style>
  <w:style w:type="character" w:styleId="838" w:customStyle="1">
    <w:name w:val="Intense Quote Char"/>
    <w:rPr>
      <w:i/>
    </w:rPr>
  </w:style>
  <w:style w:type="paragraph" w:styleId="839">
    <w:name w:val="Header"/>
    <w:basedOn w:val="805"/>
    <w:pPr>
      <w:tabs>
        <w:tab w:val="center" w:pos="7143" w:leader="none"/>
        <w:tab w:val="right" w:pos="14287" w:leader="none"/>
      </w:tabs>
    </w:pPr>
  </w:style>
  <w:style w:type="character" w:styleId="840" w:customStyle="1">
    <w:name w:val="Header Char"/>
    <w:basedOn w:val="815"/>
  </w:style>
  <w:style w:type="paragraph" w:styleId="841">
    <w:name w:val="Footer"/>
    <w:basedOn w:val="805"/>
    <w:pPr>
      <w:tabs>
        <w:tab w:val="center" w:pos="7143" w:leader="none"/>
        <w:tab w:val="right" w:pos="14287" w:leader="none"/>
      </w:tabs>
    </w:pPr>
  </w:style>
  <w:style w:type="character" w:styleId="842" w:customStyle="1">
    <w:name w:val="Footer Char"/>
    <w:basedOn w:val="815"/>
  </w:style>
  <w:style w:type="paragraph" w:styleId="843">
    <w:name w:val="Caption"/>
    <w:basedOn w:val="805"/>
    <w:rPr>
      <w:b/>
      <w:color w:val="4f81bd"/>
      <w:sz w:val="18"/>
    </w:rPr>
  </w:style>
  <w:style w:type="character" w:styleId="844" w:customStyle="1">
    <w:name w:val="Caption Char"/>
  </w:style>
  <w:style w:type="character" w:styleId="845">
    <w:name w:val="Hyperlink"/>
    <w:rPr>
      <w:color w:val="0000ff"/>
      <w:u w:val="single"/>
    </w:rPr>
  </w:style>
  <w:style w:type="character" w:styleId="846" w:customStyle="1">
    <w:name w:val="Internet link"/>
    <w:rPr>
      <w:color w:val="0000ff"/>
      <w:u w:val="single"/>
    </w:rPr>
  </w:style>
  <w:style w:type="character" w:styleId="847" w:customStyle="1">
    <w:name w:val="Internet link"/>
    <w:rPr>
      <w:color w:val="0000ff"/>
      <w:u w:val="single"/>
    </w:rPr>
  </w:style>
  <w:style w:type="paragraph" w:styleId="848">
    <w:name w:val="footnote text"/>
    <w:basedOn w:val="805"/>
    <w:rPr>
      <w:sz w:val="18"/>
    </w:rPr>
  </w:style>
  <w:style w:type="character" w:styleId="849" w:customStyle="1">
    <w:name w:val="Footnote Text Char"/>
    <w:rPr>
      <w:sz w:val="18"/>
    </w:rPr>
  </w:style>
  <w:style w:type="character" w:styleId="850">
    <w:name w:val="footnote reference"/>
    <w:basedOn w:val="815"/>
    <w:rPr>
      <w:position w:val="0"/>
      <w:vertAlign w:val="superscript"/>
    </w:rPr>
  </w:style>
  <w:style w:type="paragraph" w:styleId="851">
    <w:name w:val="endnote text"/>
    <w:basedOn w:val="805"/>
    <w:rPr>
      <w:sz w:val="20"/>
    </w:rPr>
  </w:style>
  <w:style w:type="character" w:styleId="852" w:customStyle="1">
    <w:name w:val="Endnote Text Char"/>
    <w:rPr>
      <w:sz w:val="20"/>
    </w:rPr>
  </w:style>
  <w:style w:type="character" w:styleId="853">
    <w:name w:val="endnote reference"/>
    <w:basedOn w:val="815"/>
    <w:rPr>
      <w:position w:val="0"/>
      <w:vertAlign w:val="superscript"/>
    </w:rPr>
  </w:style>
  <w:style w:type="paragraph" w:styleId="854">
    <w:name w:val="toc 1"/>
    <w:basedOn w:val="805"/>
    <w:pPr>
      <w:spacing w:after="57"/>
    </w:pPr>
  </w:style>
  <w:style w:type="paragraph" w:styleId="855">
    <w:name w:val="toc 2"/>
    <w:basedOn w:val="805"/>
    <w:pPr>
      <w:ind w:left="283"/>
      <w:spacing w:after="57"/>
    </w:pPr>
  </w:style>
  <w:style w:type="paragraph" w:styleId="856">
    <w:name w:val="toc 3"/>
    <w:basedOn w:val="805"/>
    <w:pPr>
      <w:ind w:left="567"/>
      <w:spacing w:after="57"/>
    </w:pPr>
  </w:style>
  <w:style w:type="paragraph" w:styleId="857">
    <w:name w:val="toc 4"/>
    <w:basedOn w:val="805"/>
    <w:pPr>
      <w:ind w:left="850"/>
      <w:spacing w:after="57"/>
    </w:pPr>
  </w:style>
  <w:style w:type="paragraph" w:styleId="858">
    <w:name w:val="toc 5"/>
    <w:basedOn w:val="805"/>
    <w:pPr>
      <w:ind w:left="1134"/>
      <w:spacing w:after="57"/>
    </w:pPr>
  </w:style>
  <w:style w:type="paragraph" w:styleId="859">
    <w:name w:val="toc 6"/>
    <w:basedOn w:val="805"/>
    <w:pPr>
      <w:ind w:left="1417"/>
      <w:spacing w:after="57"/>
    </w:pPr>
  </w:style>
  <w:style w:type="paragraph" w:styleId="860">
    <w:name w:val="toc 7"/>
    <w:basedOn w:val="805"/>
    <w:pPr>
      <w:ind w:left="1701"/>
      <w:spacing w:after="57"/>
    </w:pPr>
  </w:style>
  <w:style w:type="paragraph" w:styleId="861">
    <w:name w:val="toc 8"/>
    <w:basedOn w:val="805"/>
    <w:pPr>
      <w:ind w:left="1984"/>
      <w:spacing w:after="57"/>
    </w:pPr>
  </w:style>
  <w:style w:type="paragraph" w:styleId="862">
    <w:name w:val="toc 9"/>
    <w:basedOn w:val="805"/>
    <w:pPr>
      <w:ind w:left="2268"/>
      <w:spacing w:after="57"/>
    </w:pPr>
  </w:style>
  <w:style w:type="paragraph" w:styleId="863">
    <w:name w:val="TOC Heading"/>
    <w:basedOn w:val="818"/>
  </w:style>
  <w:style w:type="paragraph" w:styleId="864">
    <w:name w:val="table of figures"/>
    <w:basedOn w:val="805"/>
  </w:style>
  <w:style w:type="paragraph" w:styleId="865" w:customStyle="1">
    <w:name w:val="DStyle_paragraph"/>
    <w:basedOn w:val="818"/>
  </w:style>
  <w:style w:type="character" w:styleId="866" w:customStyle="1">
    <w:name w:val="DStyle_text"/>
    <w:rPr>
      <w:rFonts w:ascii="Calibri" w:hAnsi="Calibri" w:eastAsia="Calibri" w:cs="Calibri"/>
      <w:sz w:val="22"/>
      <w:lang w:val="ru-RU"/>
    </w:rPr>
  </w:style>
  <w:style w:type="paragraph" w:styleId="867" w:customStyle="1">
    <w:name w:val="docdata"/>
    <w:basedOn w:val="805"/>
    <w:rPr>
      <w:rFonts w:ascii="Times New Roman" w:hAnsi="Times New Roman" w:eastAsia="Times New Roman" w:cs="Times New Roman"/>
      <w:sz w:val="24"/>
    </w:rPr>
  </w:style>
  <w:style w:type="paragraph" w:styleId="868">
    <w:name w:val="Normal (Web)"/>
    <w:basedOn w:val="805"/>
    <w:rPr>
      <w:rFonts w:ascii="Times New Roman" w:hAnsi="Times New Roman" w:eastAsia="Times New Roman" w:cs="Times New Roman"/>
      <w:sz w:val="24"/>
    </w:rPr>
  </w:style>
  <w:style w:type="character" w:styleId="869">
    <w:name w:val="annotation reference"/>
    <w:basedOn w:val="815"/>
    <w:uiPriority w:val="99"/>
    <w:semiHidden/>
    <w:unhideWhenUsed/>
    <w:rPr>
      <w:sz w:val="16"/>
      <w:szCs w:val="16"/>
    </w:rPr>
  </w:style>
  <w:style w:type="paragraph" w:styleId="870">
    <w:name w:val="annotation text"/>
    <w:basedOn w:val="805"/>
    <w:link w:val="871"/>
    <w:uiPriority w:val="99"/>
    <w:semiHidden/>
    <w:unhideWhenUsed/>
    <w:rPr>
      <w:sz w:val="20"/>
      <w:szCs w:val="20"/>
    </w:rPr>
  </w:style>
  <w:style w:type="character" w:styleId="871" w:customStyle="1">
    <w:name w:val="Текст примечания Знак"/>
    <w:basedOn w:val="815"/>
    <w:link w:val="870"/>
    <w:uiPriority w:val="99"/>
    <w:semiHidden/>
    <w:rPr>
      <w:sz w:val="20"/>
      <w:szCs w:val="20"/>
    </w:rPr>
  </w:style>
  <w:style w:type="paragraph" w:styleId="872">
    <w:name w:val="annotation subject"/>
    <w:basedOn w:val="870"/>
    <w:next w:val="870"/>
    <w:link w:val="873"/>
    <w:uiPriority w:val="99"/>
    <w:semiHidden/>
    <w:unhideWhenUsed/>
    <w:rPr>
      <w:b/>
      <w:bCs/>
    </w:rPr>
  </w:style>
  <w:style w:type="character" w:styleId="873" w:customStyle="1">
    <w:name w:val="Тема примечания Знак"/>
    <w:basedOn w:val="871"/>
    <w:link w:val="872"/>
    <w:uiPriority w:val="99"/>
    <w:semiHidden/>
    <w:rPr>
      <w:b/>
      <w:bCs/>
      <w:sz w:val="20"/>
      <w:szCs w:val="20"/>
    </w:rPr>
  </w:style>
  <w:style w:type="paragraph" w:styleId="874">
    <w:name w:val="Balloon Text"/>
    <w:basedOn w:val="805"/>
    <w:link w:val="875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75" w:customStyle="1">
    <w:name w:val="Текст выноски Знак"/>
    <w:basedOn w:val="815"/>
    <w:link w:val="874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4ED52-2F8C-435C-B72A-C188AFB7C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Филина Елизавета Олеговна</dc:creator>
  <cp:lastModifiedBy>УФК по Саратовской области</cp:lastModifiedBy>
  <cp:revision>4</cp:revision>
  <dcterms:created xsi:type="dcterms:W3CDTF">2025-05-29T09:00:00Z</dcterms:created>
  <dcterms:modified xsi:type="dcterms:W3CDTF">2025-05-29T10:17:14Z</dcterms:modified>
</cp:coreProperties>
</file>